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46612576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CDF35D2" w14:textId="7A0EA02A" w:rsidR="005A2B44" w:rsidRPr="005A2B44" w:rsidRDefault="005A2B44" w:rsidP="005A2B44">
          <w:pPr>
            <w:pStyle w:val="TOCHeading"/>
            <w:jc w:val="center"/>
            <w:rPr>
              <w:b/>
              <w:bCs/>
              <w:sz w:val="52"/>
              <w:szCs w:val="52"/>
            </w:rPr>
          </w:pPr>
          <w:r w:rsidRPr="005A2B44">
            <w:rPr>
              <w:rFonts w:asciiTheme="minorHAnsi" w:eastAsiaTheme="minorHAnsi" w:hAnsiTheme="minorHAnsi" w:cstheme="minorBidi"/>
              <w:b/>
              <w:bCs/>
              <w:color w:val="auto"/>
              <w:sz w:val="40"/>
              <w:szCs w:val="40"/>
            </w:rPr>
            <w:t>Overhead Schedule</w:t>
          </w:r>
        </w:p>
        <w:p w14:paraId="4A2097C6" w14:textId="5C16E0AB" w:rsidR="00E513EB" w:rsidRDefault="000E6E78"/>
      </w:sdtContent>
    </w:sdt>
    <w:p w14:paraId="24378973" w14:textId="306D6980" w:rsidR="0024537F" w:rsidRPr="008053DF" w:rsidRDefault="005A2B44" w:rsidP="00FE2F30">
      <w:pPr>
        <w:pStyle w:val="Heading1"/>
        <w:rPr>
          <w:rFonts w:ascii="Cambria" w:hAnsi="Cambria"/>
        </w:rPr>
      </w:pPr>
      <w:bookmarkStart w:id="0" w:name="_Toc124340611"/>
      <w:r>
        <w:rPr>
          <w:rFonts w:ascii="Cambria" w:hAnsi="Cambria"/>
        </w:rPr>
        <w:t>O</w:t>
      </w:r>
      <w:r w:rsidR="0024537F" w:rsidRPr="008053DF">
        <w:rPr>
          <w:rFonts w:ascii="Cambria" w:hAnsi="Cambria"/>
        </w:rPr>
        <w:t>verview</w:t>
      </w:r>
      <w:bookmarkEnd w:id="0"/>
    </w:p>
    <w:p w14:paraId="53C730EC" w14:textId="539D6F22" w:rsidR="009A3652" w:rsidRPr="008053DF" w:rsidRDefault="009A3652" w:rsidP="009A3652">
      <w:pPr>
        <w:rPr>
          <w:rFonts w:ascii="Cambria" w:hAnsi="Cambria"/>
        </w:rPr>
      </w:pPr>
    </w:p>
    <w:p w14:paraId="4B1C8CF8" w14:textId="77777777" w:rsidR="005D2FB7" w:rsidRPr="00D46CA1" w:rsidRDefault="009A3652" w:rsidP="009A3652">
      <w:pPr>
        <w:rPr>
          <w:rFonts w:cstheme="minorHAnsi"/>
        </w:rPr>
      </w:pPr>
      <w:r w:rsidRPr="00D46CA1">
        <w:rPr>
          <w:rFonts w:cstheme="minorHAnsi"/>
        </w:rPr>
        <w:t>AATC charges an overhead reimbursement to Concessionaries based on certain services performed by the Company.  This reimbursement is recorded as Revenue at the creation of the monthly 10</w:t>
      </w:r>
      <w:r w:rsidRPr="00D46CA1">
        <w:rPr>
          <w:rFonts w:cstheme="minorHAnsi"/>
          <w:vertAlign w:val="superscript"/>
        </w:rPr>
        <w:t>th</w:t>
      </w:r>
      <w:r w:rsidRPr="00D46CA1">
        <w:rPr>
          <w:rFonts w:cstheme="minorHAnsi"/>
        </w:rPr>
        <w:t xml:space="preserve"> invoices.  </w:t>
      </w:r>
    </w:p>
    <w:p w14:paraId="27A497F6" w14:textId="77777777" w:rsidR="009A3652" w:rsidRPr="00D46CA1" w:rsidRDefault="009A3652" w:rsidP="009A3652">
      <w:pPr>
        <w:pStyle w:val="Heading1"/>
        <w:rPr>
          <w:rFonts w:asciiTheme="minorHAnsi" w:hAnsiTheme="minorHAnsi" w:cstheme="minorHAnsi"/>
        </w:rPr>
      </w:pPr>
      <w:bookmarkStart w:id="1" w:name="_Toc124340612"/>
      <w:r w:rsidRPr="00D46CA1">
        <w:rPr>
          <w:rFonts w:asciiTheme="minorHAnsi" w:hAnsiTheme="minorHAnsi" w:cstheme="minorHAnsi"/>
        </w:rPr>
        <w:t>Definition of Calculation</w:t>
      </w:r>
      <w:bookmarkEnd w:id="1"/>
    </w:p>
    <w:p w14:paraId="28014414" w14:textId="77777777" w:rsidR="009A3652" w:rsidRPr="00D46CA1" w:rsidRDefault="009A3652" w:rsidP="009A3652">
      <w:pPr>
        <w:pStyle w:val="NoSpacing"/>
        <w:rPr>
          <w:rFonts w:cstheme="minorHAnsi"/>
        </w:rPr>
      </w:pPr>
    </w:p>
    <w:p w14:paraId="205D294F" w14:textId="706684CB" w:rsidR="009A3652" w:rsidRPr="00D46CA1" w:rsidRDefault="009A3652" w:rsidP="009A3652">
      <w:pPr>
        <w:pStyle w:val="NoSpacing"/>
        <w:rPr>
          <w:rFonts w:cstheme="minorHAnsi"/>
        </w:rPr>
      </w:pPr>
      <w:r w:rsidRPr="00D46CA1">
        <w:rPr>
          <w:rFonts w:cstheme="minorHAnsi"/>
        </w:rPr>
        <w:t>Overhead Reimbursement is charged to Concessionaries based on the following services performed by AATC:</w:t>
      </w:r>
    </w:p>
    <w:p w14:paraId="31068F9F" w14:textId="77777777" w:rsidR="009A3652" w:rsidRPr="00D46CA1" w:rsidRDefault="009A3652" w:rsidP="009A3652">
      <w:pPr>
        <w:pStyle w:val="NoSpacing"/>
        <w:rPr>
          <w:rFonts w:cstheme="minorHAnsi"/>
        </w:rPr>
      </w:pPr>
    </w:p>
    <w:p w14:paraId="63C08B05" w14:textId="77777777" w:rsidR="009A3652" w:rsidRPr="00D46CA1" w:rsidRDefault="009A3652" w:rsidP="009A3652">
      <w:pPr>
        <w:pStyle w:val="NoSpacing"/>
        <w:rPr>
          <w:rFonts w:cstheme="minorHAnsi"/>
          <w:iCs/>
          <w:color w:val="000000"/>
        </w:rPr>
      </w:pPr>
      <w:r w:rsidRPr="00D46CA1">
        <w:rPr>
          <w:rFonts w:cstheme="minorHAnsi"/>
          <w:b/>
        </w:rPr>
        <w:t>Building Maintenance</w:t>
      </w:r>
      <w:r w:rsidRPr="00D46CA1">
        <w:rPr>
          <w:rFonts w:cstheme="minorHAnsi"/>
        </w:rPr>
        <w:t xml:space="preserve"> - </w:t>
      </w:r>
      <w:r w:rsidRPr="00D46CA1">
        <w:rPr>
          <w:rFonts w:cstheme="minorHAnsi"/>
          <w:iCs/>
          <w:color w:val="000000"/>
        </w:rPr>
        <w:t>Cost based on supplemental support of AATC or its partners.  Typical costs are those incurred through Jacob’s for Roof Access, Shut Down Request or Temperature Adjustments. – Applicable Overhead Percentage 20%</w:t>
      </w:r>
    </w:p>
    <w:p w14:paraId="6CA22ADC" w14:textId="77777777" w:rsidR="009A3652" w:rsidRPr="00D46CA1" w:rsidRDefault="009A3652" w:rsidP="009A3652">
      <w:pPr>
        <w:pStyle w:val="NoSpacing"/>
        <w:rPr>
          <w:rFonts w:cstheme="minorHAnsi"/>
        </w:rPr>
      </w:pPr>
    </w:p>
    <w:p w14:paraId="24533747" w14:textId="2D825B78" w:rsidR="009A3652" w:rsidRPr="00D46CA1" w:rsidRDefault="009A3652" w:rsidP="009A3652">
      <w:pPr>
        <w:pStyle w:val="NoSpacing"/>
        <w:rPr>
          <w:rFonts w:cstheme="minorHAnsi"/>
          <w:iCs/>
          <w:color w:val="000000"/>
        </w:rPr>
      </w:pPr>
      <w:r w:rsidRPr="00D46CA1">
        <w:rPr>
          <w:rFonts w:cstheme="minorHAnsi"/>
          <w:b/>
        </w:rPr>
        <w:t>Auxiliary Services (Waste Removal)</w:t>
      </w:r>
      <w:r w:rsidRPr="00D46CA1">
        <w:rPr>
          <w:rFonts w:cstheme="minorHAnsi"/>
        </w:rPr>
        <w:t xml:space="preserve"> - </w:t>
      </w:r>
      <w:r w:rsidRPr="00D46CA1">
        <w:rPr>
          <w:rFonts w:cstheme="minorHAnsi"/>
          <w:iCs/>
          <w:color w:val="000000"/>
        </w:rPr>
        <w:t xml:space="preserve">Cost </w:t>
      </w:r>
      <w:proofErr w:type="gramStart"/>
      <w:r w:rsidRPr="00D46CA1">
        <w:rPr>
          <w:rFonts w:cstheme="minorHAnsi"/>
          <w:iCs/>
          <w:color w:val="000000"/>
        </w:rPr>
        <w:t>for</w:t>
      </w:r>
      <w:proofErr w:type="gramEnd"/>
      <w:r w:rsidRPr="00D46CA1">
        <w:rPr>
          <w:rFonts w:cstheme="minorHAnsi"/>
          <w:iCs/>
          <w:color w:val="000000"/>
        </w:rPr>
        <w:t xml:space="preserve"> disposal of dumpster on ramp level. Allocation based on total annual revenues of concessions. Services provided by Republic Services and amount charged based on actuals monthly costs incurred. - Applicable Overhead Percentage </w:t>
      </w:r>
      <w:r w:rsidR="00666587">
        <w:rPr>
          <w:rFonts w:cstheme="minorHAnsi"/>
          <w:iCs/>
          <w:color w:val="000000"/>
        </w:rPr>
        <w:t>20</w:t>
      </w:r>
      <w:r w:rsidRPr="00D46CA1">
        <w:rPr>
          <w:rFonts w:cstheme="minorHAnsi"/>
          <w:iCs/>
          <w:color w:val="000000"/>
        </w:rPr>
        <w:t>%</w:t>
      </w:r>
    </w:p>
    <w:p w14:paraId="277C744A" w14:textId="77777777" w:rsidR="009A3652" w:rsidRPr="00D46CA1" w:rsidRDefault="009A3652" w:rsidP="009A3652">
      <w:pPr>
        <w:pStyle w:val="NoSpacing"/>
        <w:rPr>
          <w:rFonts w:cstheme="minorHAnsi"/>
        </w:rPr>
      </w:pPr>
    </w:p>
    <w:p w14:paraId="6C85F806" w14:textId="11B3130C" w:rsidR="009A3652" w:rsidRPr="00D46CA1" w:rsidRDefault="009A3652" w:rsidP="009A3652">
      <w:pPr>
        <w:pStyle w:val="NoSpacing"/>
        <w:rPr>
          <w:rFonts w:cstheme="minorHAnsi"/>
          <w:iCs/>
          <w:color w:val="000000"/>
        </w:rPr>
      </w:pPr>
      <w:r w:rsidRPr="00D46CA1">
        <w:rPr>
          <w:rFonts w:cstheme="minorHAnsi"/>
          <w:b/>
        </w:rPr>
        <w:t>Clean Services (Concession Trash Removal)</w:t>
      </w:r>
      <w:r w:rsidRPr="00D46CA1">
        <w:rPr>
          <w:rFonts w:cstheme="minorHAnsi"/>
        </w:rPr>
        <w:t xml:space="preserve"> - </w:t>
      </w:r>
      <w:r w:rsidRPr="00D46CA1">
        <w:rPr>
          <w:rFonts w:cstheme="minorHAnsi"/>
          <w:iCs/>
          <w:color w:val="000000"/>
        </w:rPr>
        <w:t xml:space="preserve">Cost for removal of trash from Concessions.  Allocation based on square footage of concessions to total concessions Square Footage, by each Concourse. Contracted services provided by </w:t>
      </w:r>
      <w:proofErr w:type="spellStart"/>
      <w:r w:rsidRPr="00D46CA1">
        <w:rPr>
          <w:rFonts w:cstheme="minorHAnsi"/>
          <w:iCs/>
          <w:color w:val="000000"/>
        </w:rPr>
        <w:t>AirServ</w:t>
      </w:r>
      <w:proofErr w:type="spellEnd"/>
      <w:r w:rsidRPr="00D46CA1">
        <w:rPr>
          <w:rFonts w:cstheme="minorHAnsi"/>
          <w:iCs/>
          <w:color w:val="000000"/>
        </w:rPr>
        <w:t xml:space="preserve">.  Applicable Overhead Percentage </w:t>
      </w:r>
      <w:r w:rsidR="00666587">
        <w:rPr>
          <w:rFonts w:cstheme="minorHAnsi"/>
          <w:iCs/>
          <w:color w:val="000000"/>
        </w:rPr>
        <w:t>20</w:t>
      </w:r>
      <w:r w:rsidRPr="00D46CA1">
        <w:rPr>
          <w:rFonts w:cstheme="minorHAnsi"/>
          <w:iCs/>
          <w:color w:val="000000"/>
        </w:rPr>
        <w:t>%</w:t>
      </w:r>
    </w:p>
    <w:p w14:paraId="6A88E069" w14:textId="77777777" w:rsidR="009A3652" w:rsidRPr="00D46CA1" w:rsidRDefault="009A3652" w:rsidP="009A3652">
      <w:pPr>
        <w:pStyle w:val="NoSpacing"/>
        <w:rPr>
          <w:rFonts w:cstheme="minorHAnsi"/>
        </w:rPr>
      </w:pPr>
    </w:p>
    <w:p w14:paraId="2015FB15" w14:textId="77777777" w:rsidR="009A3652" w:rsidRPr="00D46CA1" w:rsidRDefault="009A3652" w:rsidP="009A3652">
      <w:pPr>
        <w:pStyle w:val="NoSpacing"/>
        <w:rPr>
          <w:rFonts w:cstheme="minorHAnsi"/>
          <w:iCs/>
          <w:color w:val="000000"/>
        </w:rPr>
      </w:pPr>
      <w:r w:rsidRPr="00D46CA1">
        <w:rPr>
          <w:rFonts w:cstheme="minorHAnsi"/>
          <w:b/>
        </w:rPr>
        <w:t>Vertical Transportation</w:t>
      </w:r>
      <w:r w:rsidRPr="00D46CA1">
        <w:rPr>
          <w:rFonts w:cstheme="minorHAnsi"/>
        </w:rPr>
        <w:t xml:space="preserve"> - </w:t>
      </w:r>
      <w:r w:rsidRPr="00D46CA1">
        <w:rPr>
          <w:rFonts w:cstheme="minorHAnsi"/>
          <w:iCs/>
          <w:color w:val="000000"/>
        </w:rPr>
        <w:t>Cost for maintaining escalators/elevators in exclusive space.  Contracted services provided by KONE.  Applicable Overhead Percentage 20%</w:t>
      </w:r>
    </w:p>
    <w:p w14:paraId="064E0D6E" w14:textId="77777777" w:rsidR="009A3652" w:rsidRPr="00D46CA1" w:rsidRDefault="009A3652" w:rsidP="009A3652">
      <w:pPr>
        <w:pStyle w:val="NoSpacing"/>
        <w:rPr>
          <w:rFonts w:cstheme="minorHAnsi"/>
        </w:rPr>
      </w:pPr>
    </w:p>
    <w:p w14:paraId="7B65DC4C" w14:textId="77777777" w:rsidR="009A3652" w:rsidRPr="00D46CA1" w:rsidRDefault="009A3652" w:rsidP="009A3652">
      <w:pPr>
        <w:pStyle w:val="NoSpacing"/>
        <w:rPr>
          <w:rFonts w:cstheme="minorHAnsi"/>
          <w:iCs/>
          <w:color w:val="000000"/>
        </w:rPr>
      </w:pPr>
      <w:r w:rsidRPr="00D46CA1">
        <w:rPr>
          <w:rFonts w:cstheme="minorHAnsi"/>
          <w:b/>
        </w:rPr>
        <w:t>Utilities (Electricity)</w:t>
      </w:r>
      <w:r w:rsidRPr="00D46CA1">
        <w:rPr>
          <w:rFonts w:cstheme="minorHAnsi"/>
        </w:rPr>
        <w:t xml:space="preserve"> - </w:t>
      </w:r>
      <w:r w:rsidRPr="00D46CA1">
        <w:rPr>
          <w:rFonts w:cstheme="minorHAnsi"/>
          <w:iCs/>
          <w:color w:val="000000"/>
        </w:rPr>
        <w:t xml:space="preserve">Charge based on actual meter readings.  </w:t>
      </w:r>
      <w:proofErr w:type="gramStart"/>
      <w:r w:rsidRPr="00D46CA1">
        <w:rPr>
          <w:rFonts w:cstheme="minorHAnsi"/>
          <w:iCs/>
          <w:color w:val="000000"/>
        </w:rPr>
        <w:t>Rate</w:t>
      </w:r>
      <w:proofErr w:type="gramEnd"/>
      <w:r w:rsidRPr="00D46CA1">
        <w:rPr>
          <w:rFonts w:cstheme="minorHAnsi"/>
          <w:iCs/>
          <w:color w:val="000000"/>
        </w:rPr>
        <w:t xml:space="preserve"> charged per kilowatt hour is based on billing rate charged by Ga Power each month.  Applicable Overhead Percentage 20%</w:t>
      </w:r>
    </w:p>
    <w:p w14:paraId="0DC13750" w14:textId="77777777" w:rsidR="009A3652" w:rsidRPr="00D46CA1" w:rsidRDefault="009A3652" w:rsidP="009A3652">
      <w:pPr>
        <w:pStyle w:val="NoSpacing"/>
        <w:rPr>
          <w:rFonts w:cstheme="minorHAnsi"/>
          <w:iCs/>
          <w:color w:val="000000"/>
        </w:rPr>
      </w:pPr>
    </w:p>
    <w:sectPr w:rsidR="009A3652" w:rsidRPr="00D46CA1" w:rsidSect="005755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044CB6" w14:textId="77777777" w:rsidR="000E6E78" w:rsidRDefault="000E6E78" w:rsidP="0024537F">
      <w:pPr>
        <w:spacing w:after="0" w:line="240" w:lineRule="auto"/>
      </w:pPr>
      <w:r>
        <w:separator/>
      </w:r>
    </w:p>
  </w:endnote>
  <w:endnote w:type="continuationSeparator" w:id="0">
    <w:p w14:paraId="34B7F93B" w14:textId="77777777" w:rsidR="000E6E78" w:rsidRDefault="000E6E78" w:rsidP="00245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648BF" w14:textId="77777777" w:rsidR="00FE2F30" w:rsidRDefault="00FE2F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3655929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69667AE" w14:textId="4A77B3EF" w:rsidR="00464E15" w:rsidRDefault="00464E15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8256C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8256C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E87159E" w14:textId="709E336A" w:rsidR="00464E15" w:rsidRDefault="00464E15">
    <w:pPr>
      <w:pStyle w:val="Footer"/>
    </w:pPr>
    <w:r>
      <w:rPr>
        <w:noProof/>
      </w:rPr>
      <w:drawing>
        <wp:inline distT="0" distB="0" distL="0" distR="0" wp14:anchorId="002755B5" wp14:editId="40941071">
          <wp:extent cx="5943600" cy="13970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nd color bar-narro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39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F9D58" w14:textId="77777777" w:rsidR="00FE2F30" w:rsidRDefault="00FE2F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EF3082" w14:textId="77777777" w:rsidR="000E6E78" w:rsidRDefault="000E6E78" w:rsidP="0024537F">
      <w:pPr>
        <w:spacing w:after="0" w:line="240" w:lineRule="auto"/>
      </w:pPr>
      <w:r>
        <w:separator/>
      </w:r>
    </w:p>
  </w:footnote>
  <w:footnote w:type="continuationSeparator" w:id="0">
    <w:p w14:paraId="0EC2F932" w14:textId="77777777" w:rsidR="000E6E78" w:rsidRDefault="000E6E78" w:rsidP="002453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ED7663" w14:textId="77777777" w:rsidR="00FE2F30" w:rsidRDefault="00FE2F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C9B633" w14:textId="1DD44A5E" w:rsidR="0024537F" w:rsidRDefault="009A3652" w:rsidP="0024537F">
    <w:pPr>
      <w:pStyle w:val="Title"/>
    </w:pPr>
    <w:r>
      <w:t>Overhead Reimbursements</w:t>
    </w:r>
  </w:p>
  <w:p w14:paraId="125FBD57" w14:textId="576BE27E" w:rsidR="0024537F" w:rsidRDefault="008020C2" w:rsidP="0024537F">
    <w:pPr>
      <w:pStyle w:val="Title"/>
      <w:rPr>
        <w:sz w:val="28"/>
      </w:rPr>
    </w:pPr>
    <w:r>
      <w:rPr>
        <w:sz w:val="28"/>
      </w:rPr>
      <w:t>October</w:t>
    </w:r>
    <w:r w:rsidR="008053DF">
      <w:rPr>
        <w:sz w:val="28"/>
      </w:rPr>
      <w:t xml:space="preserve"> 2023</w:t>
    </w:r>
  </w:p>
  <w:p w14:paraId="7DEF5AEA" w14:textId="77777777" w:rsidR="0024537F" w:rsidRPr="007F6235" w:rsidRDefault="0024537F" w:rsidP="0024537F">
    <w:pPr>
      <w:spacing w:after="0" w:line="240" w:lineRule="auto"/>
      <w:jc w:val="right"/>
      <w:rPr>
        <w:b/>
        <w:sz w:val="28"/>
      </w:rPr>
    </w:pPr>
  </w:p>
  <w:p w14:paraId="627FB892" w14:textId="77777777" w:rsidR="0024537F" w:rsidRDefault="0024537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B193E" w14:textId="41C8AAF8" w:rsidR="002D50EF" w:rsidRDefault="002D50EF" w:rsidP="002D50EF">
    <w:pPr>
      <w:pStyle w:val="Header"/>
      <w:tabs>
        <w:tab w:val="clear" w:pos="9360"/>
      </w:tabs>
      <w:ind w:left="-720" w:right="-540"/>
    </w:pPr>
    <w:r>
      <w:rPr>
        <w:noProof/>
      </w:rPr>
      <w:drawing>
        <wp:inline distT="0" distB="0" distL="0" distR="0" wp14:anchorId="4A53D06C" wp14:editId="3A8C4385">
          <wp:extent cx="6752590" cy="971550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nd graphic-standard paper-top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6868"/>
                  <a:stretch/>
                </pic:blipFill>
                <pic:spPr bwMode="auto">
                  <a:xfrm>
                    <a:off x="0" y="0"/>
                    <a:ext cx="6758256" cy="972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13111A"/>
    <w:multiLevelType w:val="hybridMultilevel"/>
    <w:tmpl w:val="58042880"/>
    <w:lvl w:ilvl="0" w:tplc="C268A15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D2CF1"/>
    <w:multiLevelType w:val="hybridMultilevel"/>
    <w:tmpl w:val="D05CF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F2759"/>
    <w:multiLevelType w:val="hybridMultilevel"/>
    <w:tmpl w:val="8322350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1EC6764"/>
    <w:multiLevelType w:val="hybridMultilevel"/>
    <w:tmpl w:val="8A1E1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B83CA6"/>
    <w:multiLevelType w:val="hybridMultilevel"/>
    <w:tmpl w:val="FF702B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9B2F4A"/>
    <w:multiLevelType w:val="hybridMultilevel"/>
    <w:tmpl w:val="F264A418"/>
    <w:lvl w:ilvl="0" w:tplc="EDEE67D0">
      <w:start w:val="6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01201561">
    <w:abstractNumId w:val="0"/>
  </w:num>
  <w:num w:numId="2" w16cid:durableId="214851526">
    <w:abstractNumId w:val="5"/>
  </w:num>
  <w:num w:numId="3" w16cid:durableId="1450318570">
    <w:abstractNumId w:val="4"/>
  </w:num>
  <w:num w:numId="4" w16cid:durableId="301497718">
    <w:abstractNumId w:val="3"/>
  </w:num>
  <w:num w:numId="5" w16cid:durableId="805971797">
    <w:abstractNumId w:val="2"/>
  </w:num>
  <w:num w:numId="6" w16cid:durableId="19016712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37F"/>
    <w:rsid w:val="000024C7"/>
    <w:rsid w:val="0002702F"/>
    <w:rsid w:val="00033DD7"/>
    <w:rsid w:val="000501E0"/>
    <w:rsid w:val="000519CC"/>
    <w:rsid w:val="00052AED"/>
    <w:rsid w:val="000A404D"/>
    <w:rsid w:val="000C7DC8"/>
    <w:rsid w:val="000E6E78"/>
    <w:rsid w:val="00101104"/>
    <w:rsid w:val="001337EF"/>
    <w:rsid w:val="00167896"/>
    <w:rsid w:val="0018256C"/>
    <w:rsid w:val="001A6537"/>
    <w:rsid w:val="001D0DC9"/>
    <w:rsid w:val="00244709"/>
    <w:rsid w:val="0024537F"/>
    <w:rsid w:val="00256505"/>
    <w:rsid w:val="0026184F"/>
    <w:rsid w:val="002D50EF"/>
    <w:rsid w:val="00370EB8"/>
    <w:rsid w:val="00387BF0"/>
    <w:rsid w:val="003A4007"/>
    <w:rsid w:val="003A4438"/>
    <w:rsid w:val="003C0ABE"/>
    <w:rsid w:val="003C133C"/>
    <w:rsid w:val="003C3B7A"/>
    <w:rsid w:val="003C571E"/>
    <w:rsid w:val="003D6ABC"/>
    <w:rsid w:val="003E5D09"/>
    <w:rsid w:val="003E5F31"/>
    <w:rsid w:val="00464E15"/>
    <w:rsid w:val="00513A89"/>
    <w:rsid w:val="00541EDE"/>
    <w:rsid w:val="00575592"/>
    <w:rsid w:val="005A2B44"/>
    <w:rsid w:val="005D2FB7"/>
    <w:rsid w:val="005D7900"/>
    <w:rsid w:val="00601A4D"/>
    <w:rsid w:val="00604F16"/>
    <w:rsid w:val="00666587"/>
    <w:rsid w:val="0070179D"/>
    <w:rsid w:val="0075453C"/>
    <w:rsid w:val="00776D3F"/>
    <w:rsid w:val="007B6DD8"/>
    <w:rsid w:val="008020C2"/>
    <w:rsid w:val="008053DF"/>
    <w:rsid w:val="00842F14"/>
    <w:rsid w:val="00873D6A"/>
    <w:rsid w:val="008D2DED"/>
    <w:rsid w:val="008E0E4F"/>
    <w:rsid w:val="009459ED"/>
    <w:rsid w:val="00985488"/>
    <w:rsid w:val="009A1E6A"/>
    <w:rsid w:val="009A3652"/>
    <w:rsid w:val="009D5A08"/>
    <w:rsid w:val="009E2522"/>
    <w:rsid w:val="009F5B8A"/>
    <w:rsid w:val="00A01FAF"/>
    <w:rsid w:val="00A045CD"/>
    <w:rsid w:val="00AB494C"/>
    <w:rsid w:val="00AF69C1"/>
    <w:rsid w:val="00B55055"/>
    <w:rsid w:val="00B97D43"/>
    <w:rsid w:val="00BE0588"/>
    <w:rsid w:val="00C07596"/>
    <w:rsid w:val="00C72677"/>
    <w:rsid w:val="00C744E4"/>
    <w:rsid w:val="00CD3FAC"/>
    <w:rsid w:val="00CF16CB"/>
    <w:rsid w:val="00D1052C"/>
    <w:rsid w:val="00D46CA1"/>
    <w:rsid w:val="00E076BD"/>
    <w:rsid w:val="00E513EB"/>
    <w:rsid w:val="00E54C66"/>
    <w:rsid w:val="00EB2E85"/>
    <w:rsid w:val="00EB7EAF"/>
    <w:rsid w:val="00ED087C"/>
    <w:rsid w:val="00F10C9E"/>
    <w:rsid w:val="00F24FE3"/>
    <w:rsid w:val="00F50830"/>
    <w:rsid w:val="00F60EF0"/>
    <w:rsid w:val="00F92564"/>
    <w:rsid w:val="00FA35B2"/>
    <w:rsid w:val="00FB2FEE"/>
    <w:rsid w:val="00FC2C93"/>
    <w:rsid w:val="00FE2F30"/>
    <w:rsid w:val="00FE6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024196"/>
  <w15:chartTrackingRefBased/>
  <w15:docId w15:val="{BB28183F-9EB4-45B4-B207-B0F9F0A92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59ED"/>
  </w:style>
  <w:style w:type="paragraph" w:styleId="Heading1">
    <w:name w:val="heading 1"/>
    <w:basedOn w:val="Normal"/>
    <w:next w:val="Normal"/>
    <w:link w:val="Heading1Char"/>
    <w:uiPriority w:val="9"/>
    <w:qFormat/>
    <w:rsid w:val="002453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65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653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3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537F"/>
  </w:style>
  <w:style w:type="paragraph" w:styleId="Footer">
    <w:name w:val="footer"/>
    <w:basedOn w:val="Normal"/>
    <w:link w:val="FooterChar"/>
    <w:uiPriority w:val="99"/>
    <w:unhideWhenUsed/>
    <w:rsid w:val="002453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537F"/>
  </w:style>
  <w:style w:type="table" w:styleId="TableGrid">
    <w:name w:val="Table Grid"/>
    <w:basedOn w:val="TableNormal"/>
    <w:uiPriority w:val="39"/>
    <w:rsid w:val="002453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2453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53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453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A653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A653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10C9E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F10C9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10C9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10C9E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F10C9E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57559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75592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44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E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C13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81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1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9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0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1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69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010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26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001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014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369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121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526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234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585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45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036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0554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1578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This document outlines how to process invoice for AATC Customer Classification of Concession and Miscellanous</Abstract>
  <CompanyAddress/>
  <CompanyPhone/>
  <CompanyFax/>
  <CompanyEmail>Reviewed January 2023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AF543CA-0020-46A1-86FF-D30E34DFE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Atlanta airlines 
terminal Company</vt:lpstr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Atlanta airlines 
terminal Company</dc:title>
  <dc:subject>Overhead Reimbursements</dc:subject>
  <dc:creator>Finance and Accounting</dc:creator>
  <cp:keywords/>
  <dc:description/>
  <cp:lastModifiedBy>Kim Green</cp:lastModifiedBy>
  <cp:revision>3</cp:revision>
  <cp:lastPrinted>2023-01-11T19:50:00Z</cp:lastPrinted>
  <dcterms:created xsi:type="dcterms:W3CDTF">2024-08-26T21:19:00Z</dcterms:created>
  <dcterms:modified xsi:type="dcterms:W3CDTF">2024-08-26T21:23:00Z</dcterms:modified>
</cp:coreProperties>
</file>